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19C" w:rsidRDefault="00A5119C" w:rsidP="001313B3">
      <w:pPr>
        <w:pStyle w:val="ConsPlusNormal"/>
        <w:ind w:left="12024"/>
        <w:jc w:val="center"/>
        <w:rPr>
          <w:rFonts w:ascii="Times New Roman" w:hAnsi="Times New Roman"/>
          <w:spacing w:val="-7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53"/>
        <w:gridCol w:w="5151"/>
      </w:tblGrid>
      <w:tr w:rsidR="00A5119C" w:rsidRPr="004E0AF7" w:rsidTr="00C11F25">
        <w:tc>
          <w:tcPr>
            <w:tcW w:w="10708" w:type="dxa"/>
          </w:tcPr>
          <w:p w:rsidR="00A5119C" w:rsidRPr="00C11F25" w:rsidRDefault="00A5119C" w:rsidP="00C11F25">
            <w:pPr>
              <w:pStyle w:val="ConsPlusNormal"/>
              <w:ind w:firstLine="0"/>
              <w:jc w:val="right"/>
              <w:rPr>
                <w:rFonts w:ascii="Times New Roman" w:hAnsi="Times New Roman"/>
                <w:spacing w:val="-7"/>
                <w:sz w:val="26"/>
                <w:szCs w:val="26"/>
              </w:rPr>
            </w:pPr>
          </w:p>
        </w:tc>
        <w:tc>
          <w:tcPr>
            <w:tcW w:w="5212" w:type="dxa"/>
          </w:tcPr>
          <w:p w:rsidR="00A5119C" w:rsidRPr="00C11F25" w:rsidRDefault="00A5119C" w:rsidP="00C11F25">
            <w:pPr>
              <w:pStyle w:val="ConsPlusNormal"/>
              <w:ind w:firstLine="0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>ПРИЛОЖЕНИЕ № 2</w:t>
            </w:r>
          </w:p>
          <w:p w:rsidR="00A5119C" w:rsidRPr="00C11F25" w:rsidRDefault="00A5119C" w:rsidP="00C11F25">
            <w:pPr>
              <w:pStyle w:val="ConsPlusNormal"/>
              <w:ind w:firstLine="0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>УТВЕРЖДЕНО</w:t>
            </w:r>
          </w:p>
          <w:p w:rsidR="00A5119C" w:rsidRPr="00C11F25" w:rsidRDefault="00A5119C" w:rsidP="00C11F25">
            <w:pPr>
              <w:pStyle w:val="ConsPlusNormal"/>
              <w:ind w:firstLine="0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>постановлением администрации</w:t>
            </w:r>
          </w:p>
          <w:p w:rsidR="00A5119C" w:rsidRPr="00C11F25" w:rsidRDefault="00A5119C" w:rsidP="00C11F25">
            <w:pPr>
              <w:pStyle w:val="ConsPlusNormal"/>
              <w:ind w:firstLine="0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 xml:space="preserve">Анивского </w:t>
            </w:r>
            <w:r w:rsidR="004C26FC">
              <w:rPr>
                <w:rFonts w:ascii="Times New Roman" w:hAnsi="Times New Roman"/>
                <w:spacing w:val="-7"/>
                <w:sz w:val="26"/>
                <w:szCs w:val="26"/>
              </w:rPr>
              <w:t>муниципального</w:t>
            </w: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 xml:space="preserve"> округа</w:t>
            </w:r>
          </w:p>
          <w:p w:rsidR="00A5119C" w:rsidRPr="00C11F25" w:rsidRDefault="00A5119C" w:rsidP="00616402">
            <w:pPr>
              <w:pStyle w:val="ConsPlusNormal"/>
              <w:ind w:firstLine="0"/>
              <w:jc w:val="center"/>
              <w:rPr>
                <w:rFonts w:ascii="Times New Roman" w:hAnsi="Times New Roman"/>
                <w:spacing w:val="-7"/>
                <w:sz w:val="26"/>
                <w:szCs w:val="26"/>
              </w:rPr>
            </w:pP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>от</w:t>
            </w:r>
            <w:r w:rsidR="00512A88">
              <w:rPr>
                <w:rFonts w:ascii="Times New Roman" w:hAnsi="Times New Roman"/>
                <w:spacing w:val="-7"/>
                <w:sz w:val="26"/>
                <w:szCs w:val="26"/>
              </w:rPr>
              <w:t xml:space="preserve"> </w:t>
            </w:r>
            <w:r w:rsidR="00616402">
              <w:rPr>
                <w:rFonts w:ascii="Times New Roman" w:hAnsi="Times New Roman"/>
                <w:spacing w:val="-7"/>
                <w:sz w:val="26"/>
                <w:szCs w:val="26"/>
              </w:rPr>
              <w:t>30</w:t>
            </w:r>
            <w:r w:rsidR="00B61750">
              <w:rPr>
                <w:rFonts w:ascii="Times New Roman" w:hAnsi="Times New Roman"/>
                <w:spacing w:val="-7"/>
                <w:sz w:val="26"/>
                <w:szCs w:val="26"/>
              </w:rPr>
              <w:t xml:space="preserve"> декабря 2025   </w:t>
            </w:r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 xml:space="preserve">№ </w:t>
            </w:r>
            <w:r w:rsidR="00456E2C">
              <w:rPr>
                <w:rFonts w:ascii="Times New Roman" w:hAnsi="Times New Roman"/>
                <w:spacing w:val="-7"/>
                <w:sz w:val="26"/>
                <w:szCs w:val="26"/>
              </w:rPr>
              <w:t>4606</w:t>
            </w:r>
            <w:bookmarkStart w:id="0" w:name="_GoBack"/>
            <w:bookmarkEnd w:id="0"/>
            <w:r w:rsidRPr="00C11F25">
              <w:rPr>
                <w:rFonts w:ascii="Times New Roman" w:hAnsi="Times New Roman"/>
                <w:spacing w:val="-7"/>
                <w:sz w:val="26"/>
                <w:szCs w:val="26"/>
              </w:rPr>
              <w:t>-па</w:t>
            </w:r>
          </w:p>
        </w:tc>
      </w:tr>
    </w:tbl>
    <w:p w:rsidR="00A5119C" w:rsidRDefault="00A5119C" w:rsidP="00AA42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2"/>
      <w:bookmarkEnd w:id="1"/>
      <w:r w:rsidRPr="006E343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ЕДОМСТВЕННЫЙ ПЕРЕЧЕНЬ </w:t>
      </w:r>
    </w:p>
    <w:p w:rsidR="00A5119C" w:rsidRDefault="00A5119C" w:rsidP="00AA42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закупаемых администрацией </w:t>
      </w:r>
      <w:r w:rsidR="00F210FE">
        <w:rPr>
          <w:rFonts w:ascii="Times New Roman" w:hAnsi="Times New Roman" w:cs="Times New Roman"/>
          <w:sz w:val="24"/>
          <w:szCs w:val="24"/>
        </w:rPr>
        <w:t xml:space="preserve">Анивского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</w:t>
      </w:r>
      <w:r w:rsidR="00F210F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ее подведомственными казенными и бюджетными учреждениями отдельных видов товаров, работ, услуг, их потребительские свойства (в том числе качество) и иные характеристики (в том числе предельные цены) отдельных видов товаров, работ, услуг</w:t>
      </w:r>
    </w:p>
    <w:tbl>
      <w:tblPr>
        <w:tblpPr w:leftFromText="180" w:rightFromText="180" w:vertAnchor="text" w:horzAnchor="margin" w:tblpXSpec="center" w:tblpY="751"/>
        <w:tblW w:w="17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315"/>
        <w:gridCol w:w="199"/>
        <w:gridCol w:w="400"/>
        <w:gridCol w:w="300"/>
        <w:gridCol w:w="268"/>
        <w:gridCol w:w="359"/>
        <w:gridCol w:w="173"/>
        <w:gridCol w:w="535"/>
        <w:gridCol w:w="273"/>
        <w:gridCol w:w="578"/>
        <w:gridCol w:w="33"/>
        <w:gridCol w:w="959"/>
        <w:gridCol w:w="959"/>
        <w:gridCol w:w="34"/>
        <w:gridCol w:w="959"/>
        <w:gridCol w:w="175"/>
        <w:gridCol w:w="604"/>
        <w:gridCol w:w="354"/>
        <w:gridCol w:w="35"/>
        <w:gridCol w:w="958"/>
        <w:gridCol w:w="318"/>
        <w:gridCol w:w="435"/>
        <w:gridCol w:w="522"/>
        <w:gridCol w:w="36"/>
        <w:gridCol w:w="742"/>
        <w:gridCol w:w="392"/>
        <w:gridCol w:w="814"/>
        <w:gridCol w:w="36"/>
        <w:gridCol w:w="658"/>
        <w:gridCol w:w="368"/>
        <w:gridCol w:w="932"/>
        <w:gridCol w:w="310"/>
        <w:gridCol w:w="33"/>
        <w:gridCol w:w="357"/>
        <w:gridCol w:w="494"/>
        <w:gridCol w:w="706"/>
        <w:gridCol w:w="217"/>
        <w:gridCol w:w="36"/>
        <w:gridCol w:w="33"/>
        <w:gridCol w:w="514"/>
        <w:gridCol w:w="168"/>
        <w:gridCol w:w="36"/>
        <w:gridCol w:w="200"/>
        <w:gridCol w:w="36"/>
      </w:tblGrid>
      <w:tr w:rsidR="00A5119C" w:rsidRPr="00034CED" w:rsidTr="00874A7A">
        <w:trPr>
          <w:gridAfter w:val="4"/>
          <w:wAfter w:w="438" w:type="dxa"/>
          <w:trHeight w:val="1199"/>
        </w:trPr>
        <w:tc>
          <w:tcPr>
            <w:tcW w:w="908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№ п/п</w:t>
            </w:r>
          </w:p>
        </w:tc>
        <w:tc>
          <w:tcPr>
            <w:tcW w:w="700" w:type="dxa"/>
            <w:gridSpan w:val="2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Код по ОКПД </w:t>
            </w:r>
          </w:p>
        </w:tc>
        <w:tc>
          <w:tcPr>
            <w:tcW w:w="800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386" w:type="dxa"/>
            <w:gridSpan w:val="3"/>
            <w:vMerge w:val="restart"/>
          </w:tcPr>
          <w:p w:rsidR="00A5119C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Единица 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1984" w:type="dxa"/>
            <w:gridSpan w:val="4"/>
            <w:vMerge w:val="restart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Требования к потребительским свойствам (в том числе качеству) и иным </w:t>
            </w:r>
            <w:r w:rsidRPr="00037EB4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характеристикам, утвержденные постановлением администрации муниципального образования Анивский городской округ» от 09.12.2016 № 2449-па «Об утверждении общих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 и подведомственными им казенными и бюджетными учреждениями</w:t>
            </w:r>
          </w:p>
        </w:tc>
        <w:tc>
          <w:tcPr>
            <w:tcW w:w="173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300" w:type="dxa"/>
            <w:gridSpan w:val="23"/>
          </w:tcPr>
          <w:p w:rsidR="00A5119C" w:rsidRPr="004709BA" w:rsidRDefault="00A5119C" w:rsidP="00D142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Анивского </w:t>
            </w:r>
            <w:r w:rsidR="00D14201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муниципального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округа</w:t>
            </w:r>
          </w:p>
        </w:tc>
      </w:tr>
      <w:tr w:rsidR="00A5119C" w:rsidRPr="00034CED" w:rsidTr="00874A7A">
        <w:trPr>
          <w:gridAfter w:val="4"/>
          <w:wAfter w:w="438" w:type="dxa"/>
          <w:trHeight w:val="1915"/>
        </w:trPr>
        <w:tc>
          <w:tcPr>
            <w:tcW w:w="908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00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386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Merge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738" w:type="dxa"/>
            <w:gridSpan w:val="3"/>
          </w:tcPr>
          <w:p w:rsidR="00A5119C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Мэр Анивского </w:t>
            </w:r>
          </w:p>
          <w:p w:rsidR="00A5119C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="00D14201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муниципального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округа, первый вице-мэр, 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вице-мэры</w:t>
            </w:r>
          </w:p>
        </w:tc>
        <w:tc>
          <w:tcPr>
            <w:tcW w:w="2100" w:type="dxa"/>
            <w:gridSpan w:val="5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Руководители муниципальных казенных и бюджетных учреждений </w:t>
            </w:r>
          </w:p>
        </w:tc>
        <w:tc>
          <w:tcPr>
            <w:tcW w:w="1300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900" w:type="dxa"/>
            <w:gridSpan w:val="4"/>
          </w:tcPr>
          <w:p w:rsidR="00A5119C" w:rsidRPr="004709BA" w:rsidRDefault="00A5119C" w:rsidP="00223D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н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ачальник (заместитель начальника) отраслевого отдела, начальник (заместитель начальника) департамента, помощник мэра, заместитель руководителя муниципального казенного и бюджетного учреждения </w:t>
            </w:r>
          </w:p>
        </w:tc>
        <w:tc>
          <w:tcPr>
            <w:tcW w:w="2000" w:type="dxa"/>
            <w:gridSpan w:val="5"/>
          </w:tcPr>
          <w:p w:rsidR="00A5119C" w:rsidRPr="004709BA" w:rsidRDefault="00A5119C" w:rsidP="00223D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и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ные муниципальные должности, установленные Реестром должностей муниципальной службы в Сахалинской области</w:t>
            </w:r>
          </w:p>
          <w:p w:rsidR="00A5119C" w:rsidRPr="004709BA" w:rsidRDefault="00A5119C" w:rsidP="00223D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обоснование отклонения значения характеристики от предусмотренного </w:t>
            </w:r>
            <w:hyperlink w:anchor="P193" w:history="1"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формой</w:t>
              </w:r>
              <w:r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 xml:space="preserve">                </w:t>
              </w: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 xml:space="preserve"> № 2</w:t>
              </w:r>
            </w:hyperlink>
          </w:p>
        </w:tc>
        <w:tc>
          <w:tcPr>
            <w:tcW w:w="800" w:type="dxa"/>
            <w:gridSpan w:val="4"/>
            <w:vMerge w:val="restart"/>
          </w:tcPr>
          <w:p w:rsidR="00A5119C" w:rsidRPr="004709BA" w:rsidRDefault="00A5119C" w:rsidP="004709B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t>функциональное назначение</w:t>
            </w:r>
          </w:p>
          <w:p w:rsidR="00A5119C" w:rsidRPr="004709BA" w:rsidRDefault="00A5119C" w:rsidP="004709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t>&lt;*&gt;</w:t>
            </w:r>
          </w:p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034CED" w:rsidTr="00874A7A">
        <w:trPr>
          <w:gridAfter w:val="4"/>
          <w:wAfter w:w="438" w:type="dxa"/>
          <w:trHeight w:val="336"/>
        </w:trPr>
        <w:tc>
          <w:tcPr>
            <w:tcW w:w="908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4"/>
                <w:szCs w:val="14"/>
              </w:rPr>
            </w:pPr>
          </w:p>
        </w:tc>
        <w:tc>
          <w:tcPr>
            <w:tcW w:w="8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4"/>
                <w:szCs w:val="14"/>
              </w:rPr>
            </w:pPr>
            <w:r w:rsidRPr="004709BA">
              <w:rPr>
                <w:rFonts w:ascii="Times New Roman" w:hAnsi="Times New Roman" w:cs="Times New Roman"/>
                <w:b w:val="0"/>
                <w:sz w:val="14"/>
                <w:szCs w:val="14"/>
              </w:rPr>
              <w:t xml:space="preserve">код по </w:t>
            </w:r>
            <w:hyperlink r:id="rId7" w:history="1">
              <w:r w:rsidRPr="004709BA">
                <w:rPr>
                  <w:rFonts w:ascii="Times New Roman" w:hAnsi="Times New Roman" w:cs="Times New Roman"/>
                  <w:b w:val="0"/>
                  <w:sz w:val="14"/>
                  <w:szCs w:val="14"/>
                </w:rPr>
                <w:t>ОКЕИ</w:t>
              </w:r>
            </w:hyperlink>
          </w:p>
        </w:tc>
        <w:tc>
          <w:tcPr>
            <w:tcW w:w="57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характеристика 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значение характеристики </w:t>
            </w:r>
          </w:p>
        </w:tc>
        <w:tc>
          <w:tcPr>
            <w:tcW w:w="959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779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34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75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3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1900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30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700" w:type="dxa"/>
            <w:gridSpan w:val="3"/>
          </w:tcPr>
          <w:p w:rsidR="00A5119C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значение 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характеристики</w:t>
            </w:r>
          </w:p>
        </w:tc>
        <w:tc>
          <w:tcPr>
            <w:tcW w:w="1200" w:type="dxa"/>
            <w:gridSpan w:val="2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00" w:type="dxa"/>
            <w:gridSpan w:val="4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034CED" w:rsidTr="00874A7A">
        <w:trPr>
          <w:gridAfter w:val="4"/>
          <w:wAfter w:w="438" w:type="dxa"/>
        </w:trPr>
        <w:tc>
          <w:tcPr>
            <w:tcW w:w="90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8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57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959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779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34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75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3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900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130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120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800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16</w:t>
            </w:r>
          </w:p>
        </w:tc>
      </w:tr>
      <w:tr w:rsidR="00A5119C" w:rsidRPr="00034CED" w:rsidTr="00874A7A">
        <w:trPr>
          <w:gridAfter w:val="4"/>
          <w:wAfter w:w="438" w:type="dxa"/>
        </w:trPr>
        <w:tc>
          <w:tcPr>
            <w:tcW w:w="1876" w:type="dxa"/>
            <w:gridSpan w:val="6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4940" w:type="dxa"/>
            <w:gridSpan w:val="35"/>
          </w:tcPr>
          <w:p w:rsidR="00A5119C" w:rsidRPr="004709BA" w:rsidRDefault="00A5119C" w:rsidP="00893B0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Отдельные виды товаров, работ, услуг, включенные в обязательный перечень отдельных видов товаров, работ,  услуг, в отношении которых определяются  требования к потребительским свойствам ( в том числе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качеству) и иным характеристикам (  в том числе предельные цены товаров, работ, услуг), предусмотренный формой № 2 к Правилам определения требований к закупаемым муниципальными органами, являющимися в соответствии с бюджетным законодательством Российской Федерации главными распорядителями бюджетных средств, и подведомственными им муниципальными казенными и бюджетными учреждениями Анивск</w:t>
            </w:r>
            <w:r w:rsidR="00893B00">
              <w:rPr>
                <w:rFonts w:ascii="Times New Roman" w:hAnsi="Times New Roman" w:cs="Times New Roman"/>
                <w:b w:val="0"/>
                <w:sz w:val="16"/>
                <w:szCs w:val="16"/>
              </w:rPr>
              <w:t>ого муниципального округа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отдельным видам товаров, работ, услуг ( в том числе – предельные цены товаров, работ , услуг)</w:t>
            </w:r>
          </w:p>
        </w:tc>
      </w:tr>
      <w:tr w:rsidR="00A5119C" w:rsidRPr="00034CED" w:rsidTr="00874A7A">
        <w:trPr>
          <w:trHeight w:val="8459"/>
        </w:trPr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30.02.12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Машины </w:t>
            </w:r>
            <w:proofErr w:type="gram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вычислительные  электронные</w:t>
            </w:r>
            <w:proofErr w:type="gram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10 кг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для автоматической обработки данных («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лэп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-топы», «ноутбуки», «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сабноутбуки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поддержки 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UMTS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), тип видеоадаптера, время работы, операционная система, предустановленное программное обеспечение, предельная цена 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поддержки 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UMTS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Ноутбук: Экран 14”</w:t>
            </w:r>
            <w:smartTag w:uri="urn:schemas-microsoft-com:office:smarttags" w:element="metricconverter">
              <w:smartTagPr>
                <w:attr w:name="ProductID" w:val="-16”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-16”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Т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или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матрица,  разрешение 1920х1080, процессор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1500-2400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память6-8 Гб,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-256 Гб, второй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750ГБ,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модуль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интегрированная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3-4 часа работы на батарее,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10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антивирус, не более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000  руб.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поддержки 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UMTS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Ноутбук: Экран 14”</w:t>
            </w:r>
            <w:smartTag w:uri="urn:schemas-microsoft-com:office:smarttags" w:element="metricconverter">
              <w:smartTagPr>
                <w:attr w:name="ProductID" w:val="-16”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-16”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Т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или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матрица,  разрешение 1920х1080, процессор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1500-2400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память6-8 Гб,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-256 Гб, второй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750ГБ,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модуль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интегрированная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3-4 часа работы на батарее,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10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антивирус, не более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000  руб.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поддержки 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UMTS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Ноутбук: Экран 14”</w:t>
            </w:r>
            <w:smartTag w:uri="urn:schemas-microsoft-com:office:smarttags" w:element="metricconverter">
              <w:smartTagPr>
                <w:attr w:name="ProductID" w:val="-16”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-16”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Т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или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матрица,  разрешение 1920х1080, процессор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1500-2400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память6-8 Гб,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-256 Гб, второй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750ГБ,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модуль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интегрированная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3-4 часа работы на батарее,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10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антивирус, не более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000  руб.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поддержки 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UMTS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), тип видеоадаптера, время работы, операционная система, предустановленное программное обеспечение,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предельная цена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Ноутбук: Экран 14”</w:t>
            </w:r>
            <w:smartTag w:uri="urn:schemas-microsoft-com:office:smarttags" w:element="metricconverter">
              <w:smartTagPr>
                <w:attr w:name="ProductID" w:val="-16”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-16”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Т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или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матрица,  разрешение 1920х1080, процессор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1500-2400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память6-8 Гб,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-256 Гб, второй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750ГБ,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модуль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интегрированная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3-4 часа работы на батарее,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10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антивирус, не более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000  руб.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034CED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2.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30.02.15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t xml:space="preserve">Машины </w:t>
            </w:r>
            <w:r w:rsidRPr="004709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</w:t>
            </w:r>
            <w:r w:rsidRPr="004709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станции вывода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Тип (моноблок/системный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Тип (моноблок/системный блок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Тип: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Системный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>блок и монитор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23’’- 24’’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 –матрица,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входы,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20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 000 руб.</w:t>
            </w:r>
          </w:p>
          <w:p w:rsidR="00A5119C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Системный блок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2400-3200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 6-8 ГБ, 2 жестких диска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 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750ГБ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7-10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 антивирус,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 000 руб.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Моноблок: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7, частота 1700-3200 МГЦ, оперативная память 4-8 ГБ,  два жестких диска –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 ГБ  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7-10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антивирус. Размер экрана 23”</w:t>
            </w:r>
            <w:smartTag w:uri="urn:schemas-microsoft-com:office:smarttags" w:element="metricconverter">
              <w:smartTagPr>
                <w:attr w:name="ProductID" w:val="-24”"/>
              </w:smartTagPr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-24”</w:t>
              </w:r>
            </w:smartTag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ЖК-матрица,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входы,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Тип (моноблок/систем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Тип: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Системный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>блок и монитор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23’’- 24’’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 –матрица,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входы,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20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 000 руб.</w:t>
            </w:r>
          </w:p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Системный блок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2400-3200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 6-8 ГБ, 2 жестких диска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 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750ГБ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7-10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 антивирус,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 000 руб.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Моноблок: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7, частота 1700-3200 МГЦ, оперативная память 4-8 ГБ,  два жестких диска –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 ГБ  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7-10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антивирус. Размер экрана 23”-24” 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ЖК-матрица,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входы,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Тип (моноблок/системный блок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Тип: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Системный блок и монитор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23’’-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24’’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 –матрица,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входы,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20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 000 руб.</w:t>
            </w:r>
          </w:p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Системный блок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2400-3200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 6-8 ГБ, 2 жестких диска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 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750ГБ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7-10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 антивирус, цена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110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 000 руб.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Моноблок: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7, частота 1700-3200 МГЦ, оперативная память 4-8 ГБ,  два жестких диска –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 ГБ  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оптический привод, интегрированная или дискетная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7-10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антивирус. Размер экрана 23”-24” 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ЖК-матрица,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входы,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Тип (моно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Тип: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Системный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>блок и монитор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23’’- 24’’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 –матрица,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входы,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20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 000 руб.</w:t>
            </w:r>
          </w:p>
          <w:p w:rsidR="00A5119C" w:rsidRPr="004709BA" w:rsidRDefault="00A5119C" w:rsidP="00874A7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Системный блок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7, частота 2400-3200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Мгц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оперативная память 6-8 ГБ, 2 жестких диска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 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750ГБ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7-10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 антивирус,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 000 руб.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Моноблок: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Intel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Core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3-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7, частота 1700-3200 МГЦ, оперативная память 4-8 ГБ,  два жестких диска –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SSD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256ГБ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750 ГБ   или один жесткий диск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– 1 ТБ,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DVD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RW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оптический привод, интегрированная или дискетная графика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Microsoft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Windows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7-10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Professional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Office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2013, антивирус. Размер экрана 23”-24”  разрешение 1920-1080,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WLED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ЖК-матрица,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HDMI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VGA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входы, цена 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034CED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3.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30.02.16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Устройства ввода/вывода </w:t>
            </w:r>
            <w:r w:rsidRPr="004709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Метод печати (струй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ный/лазерный - для принтера/многофункционального устройства),разрешение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Метод печати (струйный/лазерный - для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принтера/многофункционального устройства),разрешение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>МФУ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Тип 1:  метод печати лазерный,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разрешение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А3, скорость печати  до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 от 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сетевой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;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802.11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);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2.0 стоимость не менее 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0000руб.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Принтер или МФУ  Тип 2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: метод печати лазерный, разрешение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А4, скорость печати до 40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от 14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802/11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)$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2.0 стоимость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Принтер тип 3: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Метод печати лазерный, цветность цветной, максимальный формат А3, скорость печати до 20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/мин интерфейсы 10/100/1000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2.0 стоимость не более 1</w:t>
            </w:r>
            <w:r w:rsidR="00C225FB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0 000 руб.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Метод печати (струйный/лазерный - для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принтера/многофункционального устройства),разрешение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>МФУ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Тип 1:  метод печати лазерный,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разрешение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А3, скорость печати  до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 от 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сетевой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;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802.11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);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2.0 стоимость не менее 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0000руб.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Принтер или МФУ  Тип 2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: метод печати лазерный, разрешение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А4, скорость печати до 40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сканирования от 14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802/11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)$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2.0 стоимость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  <w:p w:rsidR="00A5119C" w:rsidRPr="004709BA" w:rsidRDefault="00A5119C" w:rsidP="00C225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Принтер тип 3: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Метод печати лазерный, цветность цветной, максимальный формат А3, скорость печати до 20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/мин интерфейсы 10/100/1000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2.0 стоимость не более 1</w:t>
            </w:r>
            <w:r w:rsidR="00C225FB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0 000 руб.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Метод печати (струйный/лазерный - для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принтера/многофункционального устройства),разрешение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МФУ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Тип 1:  метод печати лазерный, раз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А3, скорость печати  до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 от  60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сетевой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;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802.11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);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2.0 стоимость не менее 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0000руб.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Принтер или МФУ  Тип 2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: метод печати лазерный, разрешение сканирования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цветность черно-белая, максимальный формат А4, скорость печати до 40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от 14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802/11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)$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2.0 стоимость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  <w:p w:rsidR="00A5119C" w:rsidRPr="004709BA" w:rsidRDefault="00A5119C" w:rsidP="00874A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 xml:space="preserve">Принтер тип </w:t>
            </w:r>
            <w:r w:rsidRPr="004709BA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lastRenderedPageBreak/>
              <w:t xml:space="preserve">3: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Метод печати лазерный, цветность цветной, максимальный формат А3, скорость печати до 20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/мин интерфейсы 10/100/1000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N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2.0 стоимость не более 1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0 000 руб.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Метод печати (струй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ный/лазерный - для принтера/многофункционального устройства),разрешение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874A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Принтер или МФУ Тип 2:  метод печати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лазерный разрешение сканирования  от 600х600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dpi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цветность черно-белая, максимальный формат А4, скорость печати до 40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/мин, скорость сканирования от 14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/мин интерфейсы 10/100/1000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Base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Ethernet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;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IEEE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802.11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|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),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2/0  стоимость не более </w:t>
            </w:r>
            <w:r w:rsidR="00874A7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000руб.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B45D9E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4.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32.20.11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Аппаратура, передающая для радиосвязи, радиовещания 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телевидения. Пояснения по требуемой продукции: телефоны мобильные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Тип устройства (телефон/смартфон), поддерживаемые стандарты, операционная система,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время работы, метод управления (сенсорный/кнопочный), количество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Sim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-карт, наличие  модулей и интерфейсов  в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  стоимость годового  владения 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Тип устройства (телефон/смартфон), поддерживаемые стандарты, операционная система, время работы, метод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управления (сенсорный/кнопочный), количество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Sim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-карт, наличие  модулей и интерфейсов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  стоимость годового  владения 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993" w:type="dxa"/>
            <w:gridSpan w:val="3"/>
          </w:tcPr>
          <w:p w:rsidR="00C225FB" w:rsidRDefault="00A5119C" w:rsidP="00C225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Смартфон,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GSM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900|1800|1900,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4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LTE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Android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не менее 10ч.,  сенсорный, не менее 1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Sim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-карта,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802/11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ac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4.0,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/ГЛОНАСС, стоимость не более </w:t>
            </w:r>
          </w:p>
          <w:p w:rsidR="00A5119C" w:rsidRPr="004709BA" w:rsidRDefault="00C225FB" w:rsidP="00C225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60 </w:t>
            </w:r>
            <w:r w:rsidR="00A5119C"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Тип устройства (телефон/смартфон), поддерживаемые стандарты, операционная система, время работы, метод управления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(сенсорный/кнопочный), количество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Sim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-карт, наличие  модулей и интерфейсов (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),   стоимость годового  владения 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993" w:type="dxa"/>
            <w:gridSpan w:val="3"/>
          </w:tcPr>
          <w:p w:rsidR="00C225FB" w:rsidRDefault="00A5119C" w:rsidP="00C225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Смартфон,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GSM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900|1800|1900, 3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4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LTE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Android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 не менее 10ч.,  сенсорный, не менее 1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Sim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-карта,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lastRenderedPageBreak/>
              <w:t>Wi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fi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802/11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ac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Bluetooth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4.0,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USB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GPS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/ГЛОНАСС, стоимость не более </w:t>
            </w:r>
          </w:p>
          <w:p w:rsidR="00A5119C" w:rsidRPr="004709BA" w:rsidRDefault="00C225FB" w:rsidP="00C225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  <w:r w:rsidR="00394D0B">
              <w:rPr>
                <w:rFonts w:ascii="Times New Roman" w:hAnsi="Times New Roman" w:cs="Times New Roman"/>
                <w:b w:val="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="00A5119C"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000 руб.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B45D9E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5.</w:t>
            </w:r>
          </w:p>
        </w:tc>
        <w:tc>
          <w:tcPr>
            <w:tcW w:w="900" w:type="dxa"/>
            <w:gridSpan w:val="3"/>
          </w:tcPr>
          <w:p w:rsidR="00A5119C" w:rsidRPr="004709BA" w:rsidRDefault="002603F4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29</w:t>
            </w:r>
            <w:r w:rsidR="00A5119C"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.10.22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Автомобили легковые 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251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Лошадиная сила 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Мощность двигателя, комплектация, предельная цена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Мощность двигателя, комплектация,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rPr>
                <w:rFonts w:ascii="Times New Roman" w:hAnsi="Times New Roman"/>
                <w:sz w:val="16"/>
                <w:szCs w:val="16"/>
              </w:rPr>
            </w:pPr>
            <w:r w:rsidRPr="004709BA">
              <w:rPr>
                <w:rFonts w:ascii="Times New Roman" w:hAnsi="Times New Roman"/>
                <w:sz w:val="16"/>
                <w:szCs w:val="16"/>
              </w:rPr>
              <w:t xml:space="preserve">Средства транспортные с двигателем с искровым </w:t>
            </w:r>
            <w:r w:rsidRPr="004709B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зажиганием, с рабочим объемом цилиндров не более 1500см3, новые, мощность двигателя не более 200, комплектация базовая, предельная цена не более </w:t>
            </w:r>
            <w:r w:rsidR="00000A07">
              <w:rPr>
                <w:rFonts w:ascii="Times New Roman" w:hAnsi="Times New Roman"/>
                <w:sz w:val="16"/>
                <w:szCs w:val="16"/>
              </w:rPr>
              <w:t>4,5</w:t>
            </w:r>
            <w:r w:rsidRPr="004709BA">
              <w:rPr>
                <w:rFonts w:ascii="Times New Roman" w:hAnsi="Times New Roman"/>
                <w:sz w:val="16"/>
                <w:szCs w:val="16"/>
              </w:rPr>
              <w:t xml:space="preserve"> млн. руб.</w:t>
            </w:r>
          </w:p>
          <w:p w:rsidR="00A5119C" w:rsidRPr="004709BA" w:rsidRDefault="00A5119C" w:rsidP="004709BA">
            <w:pPr>
              <w:rPr>
                <w:rFonts w:ascii="Times New Roman" w:hAnsi="Times New Roman"/>
                <w:sz w:val="16"/>
                <w:szCs w:val="16"/>
              </w:rPr>
            </w:pPr>
            <w:r w:rsidRPr="004709BA">
              <w:rPr>
                <w:rFonts w:ascii="Times New Roman" w:hAnsi="Times New Roman"/>
                <w:sz w:val="16"/>
                <w:szCs w:val="16"/>
              </w:rPr>
              <w:t xml:space="preserve">2) 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4709BA">
              <w:rPr>
                <w:rFonts w:ascii="Times New Roman" w:hAnsi="Times New Roman"/>
                <w:sz w:val="16"/>
                <w:szCs w:val="16"/>
              </w:rPr>
              <w:t>полудизелем</w:t>
            </w:r>
            <w:proofErr w:type="spellEnd"/>
            <w:r w:rsidRPr="004709BA">
              <w:rPr>
                <w:rFonts w:ascii="Times New Roman" w:hAnsi="Times New Roman"/>
                <w:sz w:val="16"/>
                <w:szCs w:val="16"/>
              </w:rPr>
              <w:t xml:space="preserve">), новые  мощность двигателя не более 200, комплектация базовая,  предельная цена не </w:t>
            </w:r>
            <w:r w:rsidR="00000A07">
              <w:rPr>
                <w:rFonts w:ascii="Times New Roman" w:hAnsi="Times New Roman"/>
                <w:sz w:val="16"/>
                <w:szCs w:val="16"/>
              </w:rPr>
              <w:t>более 4,5</w:t>
            </w:r>
            <w:r w:rsidRPr="004709BA">
              <w:rPr>
                <w:rFonts w:ascii="Times New Roman" w:hAnsi="Times New Roman"/>
                <w:sz w:val="16"/>
                <w:szCs w:val="16"/>
              </w:rPr>
              <w:t xml:space="preserve"> млн. руб. </w:t>
            </w:r>
          </w:p>
          <w:p w:rsidR="00A5119C" w:rsidRPr="004709BA" w:rsidRDefault="00A5119C" w:rsidP="004709BA">
            <w:pPr>
              <w:rPr>
                <w:rFonts w:ascii="Times New Roman" w:hAnsi="Times New Roman"/>
                <w:sz w:val="16"/>
                <w:szCs w:val="16"/>
              </w:rPr>
            </w:pPr>
            <w:r w:rsidRPr="004709BA">
              <w:rPr>
                <w:rFonts w:ascii="Times New Roman" w:hAnsi="Times New Roman"/>
                <w:sz w:val="16"/>
                <w:szCs w:val="16"/>
              </w:rPr>
              <w:t xml:space="preserve">3) Средства автотранспортные для перевозки </w:t>
            </w:r>
            <w:r w:rsidRPr="004709BA">
              <w:rPr>
                <w:rFonts w:ascii="Times New Roman" w:hAnsi="Times New Roman"/>
                <w:sz w:val="16"/>
                <w:szCs w:val="16"/>
              </w:rPr>
              <w:lastRenderedPageBreak/>
              <w:t>людей прочие, мо</w:t>
            </w:r>
            <w:r w:rsidR="002603F4">
              <w:rPr>
                <w:rFonts w:ascii="Times New Roman" w:hAnsi="Times New Roman"/>
                <w:sz w:val="16"/>
                <w:szCs w:val="16"/>
              </w:rPr>
              <w:t>щность двигателя  не более 200</w:t>
            </w:r>
            <w:r w:rsidRPr="004709BA">
              <w:rPr>
                <w:rFonts w:ascii="Times New Roman" w:hAnsi="Times New Roman"/>
                <w:sz w:val="16"/>
                <w:szCs w:val="16"/>
              </w:rPr>
              <w:t xml:space="preserve">, предельная цена не более </w:t>
            </w:r>
            <w:r w:rsidR="001B07E7">
              <w:rPr>
                <w:rFonts w:ascii="Times New Roman" w:hAnsi="Times New Roman"/>
                <w:sz w:val="16"/>
                <w:szCs w:val="16"/>
              </w:rPr>
              <w:t>4</w:t>
            </w:r>
            <w:r w:rsidR="002603F4">
              <w:rPr>
                <w:rFonts w:ascii="Times New Roman" w:hAnsi="Times New Roman"/>
                <w:sz w:val="16"/>
                <w:szCs w:val="16"/>
              </w:rPr>
              <w:t>,5</w:t>
            </w:r>
            <w:r w:rsidRPr="004709BA">
              <w:rPr>
                <w:rFonts w:ascii="Times New Roman" w:hAnsi="Times New Roman"/>
                <w:sz w:val="16"/>
                <w:szCs w:val="16"/>
              </w:rPr>
              <w:t xml:space="preserve"> млн. руб.</w:t>
            </w:r>
          </w:p>
          <w:p w:rsidR="00A5119C" w:rsidRPr="004709BA" w:rsidRDefault="00A5119C" w:rsidP="00C225FB">
            <w:pPr>
              <w:rPr>
                <w:rFonts w:ascii="Times New Roman" w:hAnsi="Times New Roman"/>
                <w:sz w:val="16"/>
                <w:szCs w:val="16"/>
              </w:rPr>
            </w:pPr>
            <w:r w:rsidRPr="004709BA">
              <w:rPr>
                <w:rFonts w:ascii="Times New Roman" w:hAnsi="Times New Roman"/>
                <w:sz w:val="16"/>
                <w:szCs w:val="16"/>
              </w:rPr>
              <w:t xml:space="preserve">4) Средства автотранспортные для перевозки 10 человек и более. мощность двигателя не более 200, комплектация базовая, Предельная цена  не более </w:t>
            </w:r>
            <w:r w:rsidR="001B07E7">
              <w:rPr>
                <w:rFonts w:ascii="Times New Roman" w:hAnsi="Times New Roman"/>
                <w:sz w:val="16"/>
                <w:szCs w:val="16"/>
              </w:rPr>
              <w:t>1</w:t>
            </w:r>
            <w:r w:rsidR="00C225FB">
              <w:rPr>
                <w:rFonts w:ascii="Times New Roman" w:hAnsi="Times New Roman"/>
                <w:sz w:val="16"/>
                <w:szCs w:val="16"/>
              </w:rPr>
              <w:t>3</w:t>
            </w:r>
            <w:r w:rsidRPr="004709BA">
              <w:rPr>
                <w:rFonts w:ascii="Times New Roman" w:hAnsi="Times New Roman"/>
                <w:sz w:val="16"/>
                <w:szCs w:val="16"/>
              </w:rPr>
              <w:t xml:space="preserve"> млн. руб.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Мощность двигателя, комплектация, предельная цена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B45D9E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6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36.11.11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Мебель для сидения с металлическим каркасом 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Материал (металл), обивочные материалы 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кожа натуральная; возможные значения: искусственная кожа, мебельный (искусственный)  мех, искусственная замша (микрофибра), ткань, нетканые материалы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ткань; возможные значения: нетканые материалы, предельное значение  - ткань; возможные значения нетканые материалы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ткань; возможные значения: нетканые материалы, предельное значение  - ткань; возможные значения нетканые материалы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B45D9E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7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36.11.12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Предельное значение-массив древесины «ценных» пород (твердолиственных и тропических); возможное значение – древесина хвойных 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мягколиственных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пород: береза. Лиственница, сосна, ель 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мягколиственных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мягколиственных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мягколиственных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B45D9E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Обивочные материалы 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Обивочные материалы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кожа натуральная; возможные значения: искусственная кожа, мебельный (искусственный) мех, искусственная  замша (микрофибра), ткань, нетканые материалы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Обивочные материалы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Обивочные материалы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ткань; возможные значения: нетканые материалы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Обивочные материалы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ткань; возможные значения: нетканые материалы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36.12.11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Мебель металлическая для офисов, административ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ных помещений, учебных заведений, учреждений культуры и т. п.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штука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(металл)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металл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металл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металл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металл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9</w:t>
            </w:r>
          </w:p>
        </w:tc>
        <w:tc>
          <w:tcPr>
            <w:tcW w:w="9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36.12.12</w:t>
            </w:r>
          </w:p>
        </w:tc>
        <w:tc>
          <w:tcPr>
            <w:tcW w:w="800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 п</w:t>
            </w:r>
          </w:p>
        </w:tc>
        <w:tc>
          <w:tcPr>
            <w:tcW w:w="535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Штука 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2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Предельные значения: массив древесины «ценных пород» (твердолиственной и тропический); возможное значение – древесина хвойных и мягко-лиственных пород: береза, лиственница, сосна, ель</w:t>
            </w:r>
          </w:p>
        </w:tc>
        <w:tc>
          <w:tcPr>
            <w:tcW w:w="1275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3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Возможное значение-древесина хвойных и мягко-лиственных пород: береза, лиственница, сосна, ель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876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Возможное значение-древесина хвойных и мягко-лиственных пород: береза, лиственница, сосна, ель</w:t>
            </w:r>
          </w:p>
        </w:tc>
        <w:tc>
          <w:tcPr>
            <w:tcW w:w="851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Материал (вид древесины)</w:t>
            </w:r>
          </w:p>
        </w:tc>
        <w:tc>
          <w:tcPr>
            <w:tcW w:w="992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Возможное значение-древесина хвойных и мягко-лиственных пород: береза, лиственница, сосна, ель</w:t>
            </w:r>
          </w:p>
        </w:tc>
        <w:tc>
          <w:tcPr>
            <w:tcW w:w="71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rPr>
          <w:gridAfter w:val="4"/>
          <w:wAfter w:w="438" w:type="dxa"/>
        </w:trPr>
        <w:tc>
          <w:tcPr>
            <w:tcW w:w="16816" w:type="dxa"/>
            <w:gridSpan w:val="41"/>
          </w:tcPr>
          <w:p w:rsidR="00A5119C" w:rsidRPr="004709BA" w:rsidRDefault="00A5119C" w:rsidP="00C225FB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4709BA">
              <w:rPr>
                <w:rFonts w:ascii="Times New Roman" w:hAnsi="Times New Roman" w:cs="Times New Roman"/>
                <w:szCs w:val="22"/>
              </w:rPr>
              <w:t>Дополнительный перечень отдельных видов товаров, работ, услуг, определенный администрацией</w:t>
            </w:r>
            <w:r w:rsidR="00C225FB">
              <w:rPr>
                <w:rFonts w:ascii="Times New Roman" w:hAnsi="Times New Roman" w:cs="Times New Roman"/>
                <w:szCs w:val="22"/>
              </w:rPr>
              <w:t xml:space="preserve"> Анивского</w:t>
            </w:r>
            <w:r w:rsidRPr="004709BA">
              <w:rPr>
                <w:rFonts w:ascii="Times New Roman" w:hAnsi="Times New Roman" w:cs="Times New Roman"/>
                <w:szCs w:val="22"/>
              </w:rPr>
              <w:t xml:space="preserve"> муниципального</w:t>
            </w:r>
            <w:r w:rsidR="00C225FB">
              <w:rPr>
                <w:rFonts w:ascii="Times New Roman" w:hAnsi="Times New Roman" w:cs="Times New Roman"/>
                <w:szCs w:val="22"/>
              </w:rPr>
              <w:t xml:space="preserve"> округа</w:t>
            </w:r>
            <w:r w:rsidRPr="004709B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5119C" w:rsidRPr="00AB29F0" w:rsidTr="00874A7A">
        <w:trPr>
          <w:gridAfter w:val="4"/>
          <w:wAfter w:w="438" w:type="dxa"/>
          <w:trHeight w:val="591"/>
        </w:trPr>
        <w:tc>
          <w:tcPr>
            <w:tcW w:w="392" w:type="dxa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№</w:t>
            </w:r>
          </w:p>
        </w:tc>
        <w:tc>
          <w:tcPr>
            <w:tcW w:w="916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Код по ОКПД</w:t>
            </w:r>
          </w:p>
        </w:tc>
        <w:tc>
          <w:tcPr>
            <w:tcW w:w="927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559" w:type="dxa"/>
            <w:gridSpan w:val="4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951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муниципального образования Анивский городской округ» от 09.12.2016 № 2449-па «Об утверждении общих правил определения требований к отдельным видам товаров, работ, услуг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(в том числе предельных цен товаров, работ, услуг), закупаемым муниципальными органами и подведомственными им казенными и бюджетными учреждениями</w:t>
            </w:r>
          </w:p>
        </w:tc>
        <w:tc>
          <w:tcPr>
            <w:tcW w:w="11071" w:type="dxa"/>
            <w:gridSpan w:val="27"/>
          </w:tcPr>
          <w:p w:rsidR="00A5119C" w:rsidRPr="004709BA" w:rsidRDefault="00A5119C" w:rsidP="003468B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Анивского </w:t>
            </w:r>
            <w:r w:rsidR="003468B8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муниципального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округа</w:t>
            </w:r>
          </w:p>
        </w:tc>
      </w:tr>
      <w:tr w:rsidR="00A5119C" w:rsidRPr="00AB29F0" w:rsidTr="00874A7A">
        <w:trPr>
          <w:gridAfter w:val="1"/>
          <w:wAfter w:w="33" w:type="dxa"/>
          <w:trHeight w:val="591"/>
        </w:trPr>
        <w:tc>
          <w:tcPr>
            <w:tcW w:w="392" w:type="dxa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951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gridSpan w:val="5"/>
          </w:tcPr>
          <w:p w:rsidR="00A5119C" w:rsidRPr="004709BA" w:rsidRDefault="00A5119C" w:rsidP="003468B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Мэр Анивского  </w:t>
            </w:r>
            <w:r w:rsidR="003468B8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муниципального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округа, первый вице-мэр, вице-мэры</w:t>
            </w:r>
          </w:p>
        </w:tc>
        <w:tc>
          <w:tcPr>
            <w:tcW w:w="2268" w:type="dxa"/>
            <w:gridSpan w:val="5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Руководители муниципальных казенных и бюджетных учреждений</w:t>
            </w:r>
          </w:p>
        </w:tc>
        <w:tc>
          <w:tcPr>
            <w:tcW w:w="1984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Начальник (заместитель начальника) отраслевого отдела, начальник (заместитель начальника) департамента, помощник мэра, заместитель руководителя муниципального казенного и бюджетного учреждения</w:t>
            </w:r>
          </w:p>
        </w:tc>
        <w:tc>
          <w:tcPr>
            <w:tcW w:w="4111" w:type="dxa"/>
            <w:gridSpan w:val="10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Иные муниципальные должности, установленные Реестром должностей муниципальной службы в Сахалинской области</w:t>
            </w:r>
          </w:p>
        </w:tc>
        <w:tc>
          <w:tcPr>
            <w:tcW w:w="751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обоснование отклонения значения характеристики от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предусмотренного </w:t>
            </w:r>
            <w:hyperlink w:anchor="P193" w:history="1">
              <w:r w:rsidRPr="004709BA">
                <w:rPr>
                  <w:rFonts w:ascii="Times New Roman" w:hAnsi="Times New Roman" w:cs="Times New Roman"/>
                  <w:b w:val="0"/>
                  <w:sz w:val="16"/>
                  <w:szCs w:val="16"/>
                </w:rPr>
                <w:t>формой № 2</w:t>
              </w:r>
            </w:hyperlink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функциональ</w:t>
            </w:r>
            <w:r w:rsidRPr="004709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ное назначение</w:t>
            </w:r>
          </w:p>
          <w:p w:rsidR="00A5119C" w:rsidRPr="004709BA" w:rsidRDefault="00A5119C" w:rsidP="004709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sz w:val="16"/>
                <w:szCs w:val="16"/>
              </w:rPr>
              <w:t>&lt;*&gt;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Код по ОКЕИ</w:t>
            </w:r>
          </w:p>
        </w:tc>
        <w:tc>
          <w:tcPr>
            <w:tcW w:w="884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5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характеристика </w:t>
            </w:r>
          </w:p>
        </w:tc>
        <w:tc>
          <w:tcPr>
            <w:tcW w:w="99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значение характеристики 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значение характеристики </w:t>
            </w:r>
          </w:p>
        </w:tc>
        <w:tc>
          <w:tcPr>
            <w:tcW w:w="127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85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2268" w:type="dxa"/>
            <w:gridSpan w:val="4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характеристика</w:t>
            </w:r>
          </w:p>
        </w:tc>
        <w:tc>
          <w:tcPr>
            <w:tcW w:w="1843" w:type="dxa"/>
            <w:gridSpan w:val="6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751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916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927" w:type="dxa"/>
            <w:gridSpan w:val="3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84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95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843" w:type="dxa"/>
            <w:gridSpan w:val="6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751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17</w:t>
            </w:r>
          </w:p>
        </w:tc>
      </w:tr>
      <w:tr w:rsidR="00A5119C" w:rsidRPr="00AB29F0" w:rsidTr="00874A7A">
        <w:tc>
          <w:tcPr>
            <w:tcW w:w="392" w:type="dxa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1.</w:t>
            </w: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42.11.20.000</w:t>
            </w:r>
          </w:p>
        </w:tc>
        <w:tc>
          <w:tcPr>
            <w:tcW w:w="927" w:type="dxa"/>
            <w:gridSpan w:val="3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Работы строительные по строительству автомагистралей, автомобильных дорог, в том числе улично-дорожной сети. И прочих автомобильных или пешеходных дорог, 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взлетно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посадочных полос</w:t>
            </w:r>
          </w:p>
        </w:tc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876</w:t>
            </w:r>
          </w:p>
        </w:tc>
        <w:tc>
          <w:tcPr>
            <w:tcW w:w="884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условная единица</w:t>
            </w:r>
          </w:p>
        </w:tc>
        <w:tc>
          <w:tcPr>
            <w:tcW w:w="95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Строительство и ремонт автомобильных дорог, обустройство подъездных путей к земельным участкам</w:t>
            </w:r>
          </w:p>
        </w:tc>
        <w:tc>
          <w:tcPr>
            <w:tcW w:w="1843" w:type="dxa"/>
            <w:gridSpan w:val="6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СП, ВСН, СанПиН, ГОСТ, ТУ, НПБ, ППБ  и иными действующими нормативными правовыми  актами и нормативно техническими документами </w:t>
            </w:r>
          </w:p>
        </w:tc>
        <w:tc>
          <w:tcPr>
            <w:tcW w:w="751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  <w:gridSpan w:val="6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сметным методом</w:t>
            </w:r>
          </w:p>
        </w:tc>
        <w:tc>
          <w:tcPr>
            <w:tcW w:w="751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2.</w:t>
            </w: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68.10.11.000</w:t>
            </w:r>
          </w:p>
        </w:tc>
        <w:tc>
          <w:tcPr>
            <w:tcW w:w="927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Услуги по покупке и продаже жилых зданий и занимаемых ими земельных участков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796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Приобретение жилых помещений (квартир), для обеспечения детей-сирот и детей, оставшихся без попечения родителей, лиц из  их числа 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Наличие государственной регистрации прав на жилое помещение (квартиру) в Едином государственном реестре прав на недвижимое имущество и сделок с ним (ст.131 ГК РФ, ст. ФЗ от 21.07.1997г. № 122-ФЗ «О государственной регистрации прав на недвижимое имущество и сделок с ним» - если к поставке предлагается помещение (квартира) в доме, введенном в эксплуатацию; наличие разрешение на строительство многоквартирного жилого дома, в состав которого будет входить предлагаемое жилое помещение (квартира) (ст. 514 Градостроительного кодекса РФ)  - если к поставке предлагается помещение (квартира) в строящемся доме.  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Предельное значение определяется нормативным методом 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62.09.20.190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Услуги по передачи неисключительных прав использования базы данных ЭС «Госфинансы»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Право пользования  базой данных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База данных должна содержать актуальную информацию, содержать электронные версии специализированных изданий, форм и образцов документов, система должна работать в одной локально вычислительной системе, сетевые версии должны обеспечивать доступ к каждому информационному банку, качество услуг должно соответствовать  требованиям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нормативных актов и действующего  на территории РФ законодательства, а также иными документами для данной категории услуг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037EB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Не более 1</w:t>
            </w:r>
            <w:r w:rsidR="00037EB4">
              <w:rPr>
                <w:rFonts w:ascii="Times New Roman" w:hAnsi="Times New Roman" w:cs="Times New Roman"/>
                <w:b w:val="0"/>
                <w:sz w:val="16"/>
                <w:szCs w:val="16"/>
              </w:rPr>
              <w:t>20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тыс. руб.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rPr>
          <w:trHeight w:val="687"/>
        </w:trPr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85.42.19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Семинары (повышение квалификации)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Не реже 1 раза в 5 лет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037EB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Не более 1</w:t>
            </w:r>
            <w:r w:rsidR="00037EB4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 тыс. руб.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85.42.19.900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Профессиональная подготовка 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Не реже 1 раза в 5 лет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Образовательное учреждение должно выдавать свидетельство установленного образца.</w:t>
            </w:r>
          </w:p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Для реализации дополнительных профессиональных программ повышения квалификации и дополнительных профессиональных программ профессиональной переподготовки в требуется наличие   лицензии .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037EB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Не более 1</w:t>
            </w:r>
            <w:r w:rsidR="00037EB4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0 тыс. руб.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45.21.12.120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Работы общестроительные по ремонту многоквартирных жилых домов 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СП, ВСН, СанПиН, ГОСТ, ТУ, НПБ, ППБ  и иными 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45.22.12.1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92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Работы по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ремонту кровель, кроме работ, выполняемых по индивидуальным заказам 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 xml:space="preserve">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СП, ВСН, СанПиН, ГОСТ, ТУ, НПБ, ППБ  и иными 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AB29F0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rPr>
          <w:trHeight w:val="932"/>
        </w:trPr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45.21.15.160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Работы общестроительные по ремонту прочих зданий 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СП, ВСН, СанПиН, ГОСТ, ТУ, НПБ, ППБ  и иными 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highlight w:val="red"/>
              </w:rPr>
            </w:pPr>
          </w:p>
        </w:tc>
      </w:tr>
      <w:tr w:rsidR="00A5119C" w:rsidRPr="00F240E3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рубль</w:t>
            </w: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highlight w:val="red"/>
              </w:rPr>
            </w:pPr>
          </w:p>
        </w:tc>
      </w:tr>
      <w:tr w:rsidR="00A5119C" w:rsidRPr="00735094" w:rsidTr="00874A7A">
        <w:trPr>
          <w:trHeight w:val="1315"/>
        </w:trPr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41.20.20.180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Выполнение инженерно-изыскательских и проектных работ, строительство и в ввод в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эксплуатацию зданий учреждений науки и научного обслуживания, образования, культуры и искусства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, СП, ВСН, СанПиН, ГОСТ, ТУ, НПБ, ППБ  и иными </w:t>
            </w: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41.20.20.900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Выполнение инженерно-изыскательских и проектных работ, строительство и в ввод в эксплуатацию спортивно-оздоровительных сооружений 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СП, ВСН, СанПиН, ГОСТ, ТУ, НПБ, ППБ  и иными 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c>
          <w:tcPr>
            <w:tcW w:w="392" w:type="dxa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c>
          <w:tcPr>
            <w:tcW w:w="392" w:type="dxa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41.20.40.900</w:t>
            </w:r>
          </w:p>
        </w:tc>
        <w:tc>
          <w:tcPr>
            <w:tcW w:w="927" w:type="dxa"/>
            <w:gridSpan w:val="3"/>
            <w:vMerge w:val="restart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Работы строительные по возведению нежилых зданий и сооружений прочие, не включенные в другие группировки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FFFFFF"/>
          </w:tcPr>
          <w:p w:rsidR="00A5119C" w:rsidRPr="004709BA" w:rsidRDefault="00A5119C" w:rsidP="004709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Требование к качеству, техническим характеристикам работ и иные показатели, связанные с определением соответствия выполняемых работ потребностям заказчика  определены действующими </w:t>
            </w:r>
            <w:proofErr w:type="spellStart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СниП</w:t>
            </w:r>
            <w:proofErr w:type="spellEnd"/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, СП, ВСН, СанПиН, ГОСТ, ТУ, НПБ, ППБ  и иными действующими нормативными правовыми  актами и нормативно техническими документами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A5119C" w:rsidRPr="00F240E3" w:rsidTr="00874A7A">
        <w:tc>
          <w:tcPr>
            <w:tcW w:w="392" w:type="dxa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383</w:t>
            </w:r>
          </w:p>
        </w:tc>
        <w:tc>
          <w:tcPr>
            <w:tcW w:w="884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58" w:type="dxa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Предельная цена</w:t>
            </w:r>
          </w:p>
        </w:tc>
        <w:tc>
          <w:tcPr>
            <w:tcW w:w="1876" w:type="dxa"/>
            <w:gridSpan w:val="7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709BA">
              <w:rPr>
                <w:rFonts w:ascii="Times New Roman" w:hAnsi="Times New Roman" w:cs="Times New Roman"/>
                <w:b w:val="0"/>
                <w:sz w:val="16"/>
                <w:szCs w:val="16"/>
              </w:rPr>
              <w:t>Предельное значение – определяется проектно-сметным методом</w:t>
            </w:r>
          </w:p>
        </w:tc>
        <w:tc>
          <w:tcPr>
            <w:tcW w:w="718" w:type="dxa"/>
            <w:gridSpan w:val="3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5119C" w:rsidRPr="004709BA" w:rsidRDefault="00A5119C" w:rsidP="004709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</w:tbl>
    <w:p w:rsidR="00A5119C" w:rsidRPr="00AB29F0" w:rsidRDefault="00A5119C" w:rsidP="00AA42B1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A5119C" w:rsidRPr="00B45D9E" w:rsidRDefault="00A5119C" w:rsidP="00AA42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A42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A42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83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83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83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Pr="00B45D9E" w:rsidRDefault="00A5119C" w:rsidP="00A83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119C" w:rsidRDefault="00A5119C" w:rsidP="00EF77EA">
      <w:pPr>
        <w:pStyle w:val="ConsPlusNormal"/>
        <w:ind w:firstLine="0"/>
      </w:pPr>
    </w:p>
    <w:p w:rsidR="00A5119C" w:rsidRDefault="00A5119C" w:rsidP="00A837BC"/>
    <w:p w:rsidR="00A5119C" w:rsidRDefault="00A5119C"/>
    <w:sectPr w:rsidR="00A5119C" w:rsidSect="00223D67">
      <w:headerReference w:type="default" r:id="rId8"/>
      <w:pgSz w:w="16838" w:h="11906" w:orient="landscape"/>
      <w:pgMar w:top="170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8D7" w:rsidRDefault="00B068D7" w:rsidP="00467580">
      <w:r>
        <w:separator/>
      </w:r>
    </w:p>
  </w:endnote>
  <w:endnote w:type="continuationSeparator" w:id="0">
    <w:p w:rsidR="00B068D7" w:rsidRDefault="00B068D7" w:rsidP="0046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8D7" w:rsidRDefault="00B068D7" w:rsidP="00467580">
      <w:r>
        <w:separator/>
      </w:r>
    </w:p>
  </w:footnote>
  <w:footnote w:type="continuationSeparator" w:id="0">
    <w:p w:rsidR="00B068D7" w:rsidRDefault="00B068D7" w:rsidP="00467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9C" w:rsidRDefault="002603F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56E2C">
      <w:rPr>
        <w:noProof/>
      </w:rPr>
      <w:t>18</w:t>
    </w:r>
    <w:r>
      <w:rPr>
        <w:noProof/>
      </w:rPr>
      <w:fldChar w:fldCharType="end"/>
    </w:r>
  </w:p>
  <w:p w:rsidR="00A5119C" w:rsidRDefault="00A511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F08BC"/>
    <w:multiLevelType w:val="hybridMultilevel"/>
    <w:tmpl w:val="72CA3E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45"/>
    <w:rsid w:val="00000A07"/>
    <w:rsid w:val="00011F2F"/>
    <w:rsid w:val="0002791D"/>
    <w:rsid w:val="00031912"/>
    <w:rsid w:val="00033015"/>
    <w:rsid w:val="00034CED"/>
    <w:rsid w:val="00034D5F"/>
    <w:rsid w:val="00037EB4"/>
    <w:rsid w:val="00052BD6"/>
    <w:rsid w:val="00055E89"/>
    <w:rsid w:val="00072C3B"/>
    <w:rsid w:val="00080982"/>
    <w:rsid w:val="00087FAA"/>
    <w:rsid w:val="00095091"/>
    <w:rsid w:val="000B1360"/>
    <w:rsid w:val="000C4853"/>
    <w:rsid w:val="000C59A3"/>
    <w:rsid w:val="000D1011"/>
    <w:rsid w:val="000D21A6"/>
    <w:rsid w:val="000D23DE"/>
    <w:rsid w:val="000F42FE"/>
    <w:rsid w:val="000F5883"/>
    <w:rsid w:val="00120B4D"/>
    <w:rsid w:val="00130EF2"/>
    <w:rsid w:val="001313B3"/>
    <w:rsid w:val="001474EC"/>
    <w:rsid w:val="00166876"/>
    <w:rsid w:val="00175FAF"/>
    <w:rsid w:val="001772A6"/>
    <w:rsid w:val="00185BD5"/>
    <w:rsid w:val="001B07E7"/>
    <w:rsid w:val="001D424A"/>
    <w:rsid w:val="001E17EB"/>
    <w:rsid w:val="001F15F0"/>
    <w:rsid w:val="001F1A47"/>
    <w:rsid w:val="001F252A"/>
    <w:rsid w:val="0021329A"/>
    <w:rsid w:val="0021593B"/>
    <w:rsid w:val="00223D67"/>
    <w:rsid w:val="00231024"/>
    <w:rsid w:val="00240D4D"/>
    <w:rsid w:val="00252E2C"/>
    <w:rsid w:val="00254497"/>
    <w:rsid w:val="002603F4"/>
    <w:rsid w:val="002617F4"/>
    <w:rsid w:val="00267640"/>
    <w:rsid w:val="00270692"/>
    <w:rsid w:val="002A384E"/>
    <w:rsid w:val="002C7FED"/>
    <w:rsid w:val="002E06D9"/>
    <w:rsid w:val="002E4A11"/>
    <w:rsid w:val="00300C1F"/>
    <w:rsid w:val="00311E21"/>
    <w:rsid w:val="00315691"/>
    <w:rsid w:val="00315C0C"/>
    <w:rsid w:val="00327EA4"/>
    <w:rsid w:val="00333C6F"/>
    <w:rsid w:val="00334B6E"/>
    <w:rsid w:val="003468B8"/>
    <w:rsid w:val="00350B95"/>
    <w:rsid w:val="00386042"/>
    <w:rsid w:val="00394D0B"/>
    <w:rsid w:val="003A02BD"/>
    <w:rsid w:val="003A7A73"/>
    <w:rsid w:val="003B2C83"/>
    <w:rsid w:val="003E4D7B"/>
    <w:rsid w:val="00411DD1"/>
    <w:rsid w:val="00432C2B"/>
    <w:rsid w:val="00441DEE"/>
    <w:rsid w:val="00456E2C"/>
    <w:rsid w:val="00467580"/>
    <w:rsid w:val="004709BA"/>
    <w:rsid w:val="00485893"/>
    <w:rsid w:val="00486571"/>
    <w:rsid w:val="004B2333"/>
    <w:rsid w:val="004C1376"/>
    <w:rsid w:val="004C26FC"/>
    <w:rsid w:val="004E0AF7"/>
    <w:rsid w:val="00501C0B"/>
    <w:rsid w:val="0050208A"/>
    <w:rsid w:val="00512A88"/>
    <w:rsid w:val="00516A87"/>
    <w:rsid w:val="00535BB6"/>
    <w:rsid w:val="00567B4C"/>
    <w:rsid w:val="0058464E"/>
    <w:rsid w:val="0058614F"/>
    <w:rsid w:val="00590B3C"/>
    <w:rsid w:val="005B13D9"/>
    <w:rsid w:val="005D73DB"/>
    <w:rsid w:val="005E0357"/>
    <w:rsid w:val="005F5337"/>
    <w:rsid w:val="0060215A"/>
    <w:rsid w:val="00615291"/>
    <w:rsid w:val="00616402"/>
    <w:rsid w:val="00617651"/>
    <w:rsid w:val="00625C8A"/>
    <w:rsid w:val="00631AF3"/>
    <w:rsid w:val="006535C2"/>
    <w:rsid w:val="006774A2"/>
    <w:rsid w:val="00684CCF"/>
    <w:rsid w:val="00690489"/>
    <w:rsid w:val="006B7E56"/>
    <w:rsid w:val="006D3778"/>
    <w:rsid w:val="006E0A35"/>
    <w:rsid w:val="006E3439"/>
    <w:rsid w:val="007011F3"/>
    <w:rsid w:val="00717845"/>
    <w:rsid w:val="00735094"/>
    <w:rsid w:val="00741ABD"/>
    <w:rsid w:val="007432CD"/>
    <w:rsid w:val="00753766"/>
    <w:rsid w:val="0079469D"/>
    <w:rsid w:val="00796B0D"/>
    <w:rsid w:val="007A4334"/>
    <w:rsid w:val="007A48FB"/>
    <w:rsid w:val="007D7F7D"/>
    <w:rsid w:val="007E0A10"/>
    <w:rsid w:val="008056EE"/>
    <w:rsid w:val="008109CF"/>
    <w:rsid w:val="00825917"/>
    <w:rsid w:val="0083272A"/>
    <w:rsid w:val="00835C48"/>
    <w:rsid w:val="00874A7A"/>
    <w:rsid w:val="00874DE9"/>
    <w:rsid w:val="008842FB"/>
    <w:rsid w:val="008850E7"/>
    <w:rsid w:val="00893B00"/>
    <w:rsid w:val="008A2662"/>
    <w:rsid w:val="008B06BA"/>
    <w:rsid w:val="008B0953"/>
    <w:rsid w:val="008C27FC"/>
    <w:rsid w:val="008D7940"/>
    <w:rsid w:val="00935F54"/>
    <w:rsid w:val="0093729A"/>
    <w:rsid w:val="0094639B"/>
    <w:rsid w:val="00960B94"/>
    <w:rsid w:val="009C1160"/>
    <w:rsid w:val="009E179D"/>
    <w:rsid w:val="009E5385"/>
    <w:rsid w:val="009F0740"/>
    <w:rsid w:val="009F2B19"/>
    <w:rsid w:val="009F3DDB"/>
    <w:rsid w:val="009F7EF0"/>
    <w:rsid w:val="00A26F1F"/>
    <w:rsid w:val="00A40D6E"/>
    <w:rsid w:val="00A426BB"/>
    <w:rsid w:val="00A47EAC"/>
    <w:rsid w:val="00A5119C"/>
    <w:rsid w:val="00A6563E"/>
    <w:rsid w:val="00A65CAA"/>
    <w:rsid w:val="00A837BC"/>
    <w:rsid w:val="00A857BD"/>
    <w:rsid w:val="00A91E6D"/>
    <w:rsid w:val="00AA42B1"/>
    <w:rsid w:val="00AB29F0"/>
    <w:rsid w:val="00AB5B87"/>
    <w:rsid w:val="00AE5469"/>
    <w:rsid w:val="00B068D7"/>
    <w:rsid w:val="00B42B4D"/>
    <w:rsid w:val="00B43043"/>
    <w:rsid w:val="00B45D9E"/>
    <w:rsid w:val="00B47F02"/>
    <w:rsid w:val="00B61750"/>
    <w:rsid w:val="00B83CD2"/>
    <w:rsid w:val="00B917D7"/>
    <w:rsid w:val="00BC749A"/>
    <w:rsid w:val="00C11F25"/>
    <w:rsid w:val="00C15249"/>
    <w:rsid w:val="00C225FB"/>
    <w:rsid w:val="00C342D2"/>
    <w:rsid w:val="00C43190"/>
    <w:rsid w:val="00C45D64"/>
    <w:rsid w:val="00C57340"/>
    <w:rsid w:val="00C63A9F"/>
    <w:rsid w:val="00C96099"/>
    <w:rsid w:val="00C9787E"/>
    <w:rsid w:val="00CB2E66"/>
    <w:rsid w:val="00CD792E"/>
    <w:rsid w:val="00CD7CD1"/>
    <w:rsid w:val="00CE3B6C"/>
    <w:rsid w:val="00CE6B4D"/>
    <w:rsid w:val="00CF0540"/>
    <w:rsid w:val="00CF321C"/>
    <w:rsid w:val="00D14201"/>
    <w:rsid w:val="00D15EBB"/>
    <w:rsid w:val="00D331D2"/>
    <w:rsid w:val="00D33284"/>
    <w:rsid w:val="00D41058"/>
    <w:rsid w:val="00D53FAA"/>
    <w:rsid w:val="00D82F65"/>
    <w:rsid w:val="00D8502A"/>
    <w:rsid w:val="00DA0616"/>
    <w:rsid w:val="00DB2A60"/>
    <w:rsid w:val="00DB3DA3"/>
    <w:rsid w:val="00DB704A"/>
    <w:rsid w:val="00DB7178"/>
    <w:rsid w:val="00DE0CA7"/>
    <w:rsid w:val="00E20334"/>
    <w:rsid w:val="00E71010"/>
    <w:rsid w:val="00E86E8D"/>
    <w:rsid w:val="00E94A56"/>
    <w:rsid w:val="00E97E54"/>
    <w:rsid w:val="00EB01C3"/>
    <w:rsid w:val="00EC0452"/>
    <w:rsid w:val="00ED68C7"/>
    <w:rsid w:val="00EE13DC"/>
    <w:rsid w:val="00EF15FB"/>
    <w:rsid w:val="00EF77EA"/>
    <w:rsid w:val="00F210FE"/>
    <w:rsid w:val="00F240E3"/>
    <w:rsid w:val="00F322DA"/>
    <w:rsid w:val="00F5366A"/>
    <w:rsid w:val="00F611A6"/>
    <w:rsid w:val="00F64586"/>
    <w:rsid w:val="00F907AC"/>
    <w:rsid w:val="00FA05A0"/>
    <w:rsid w:val="00FB5D55"/>
    <w:rsid w:val="00FD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E515D29-735D-4135-9021-9B4C6C48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7BC"/>
    <w:rPr>
      <w:rFonts w:ascii="Arial" w:eastAsia="Times New Roman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37B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837B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a3">
    <w:name w:val="Текст таблицы влево (КС)"/>
    <w:uiPriority w:val="99"/>
    <w:rsid w:val="00A837BC"/>
    <w:pPr>
      <w:ind w:firstLine="6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iPriority w:val="99"/>
    <w:rsid w:val="004675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467580"/>
    <w:rPr>
      <w:rFonts w:ascii="Arial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4675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67580"/>
    <w:rPr>
      <w:rFonts w:ascii="Arial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E0C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E0C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4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EC4F54D2682CC714A7CBBFED76C6CB36BEABAE584A07299293701283iD7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4382</Words>
  <Characters>24983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29307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18-6</dc:creator>
  <cp:keywords/>
  <dc:description/>
  <cp:lastModifiedBy>Татьяна Сергеевна Ким</cp:lastModifiedBy>
  <cp:revision>4</cp:revision>
  <cp:lastPrinted>2021-12-08T22:43:00Z</cp:lastPrinted>
  <dcterms:created xsi:type="dcterms:W3CDTF">2025-12-29T05:37:00Z</dcterms:created>
  <dcterms:modified xsi:type="dcterms:W3CDTF">2025-12-29T22:14:00Z</dcterms:modified>
</cp:coreProperties>
</file>